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D4" w:rsidRDefault="00C67DD4" w:rsidP="00C67DD4">
      <w:pPr>
        <w:rPr>
          <w:bCs/>
          <w:lang w:val="ru-RU"/>
        </w:rPr>
      </w:pPr>
      <w:r>
        <w:rPr>
          <w:bCs/>
          <w:lang w:val="ru-RU"/>
        </w:rPr>
        <w:t>На русском:</w:t>
      </w:r>
    </w:p>
    <w:p w:rsidR="00C67DD4" w:rsidRDefault="00C67DD4" w:rsidP="00C67DD4">
      <w:pPr>
        <w:rPr>
          <w:bCs/>
          <w:lang w:val="ru-RU"/>
        </w:rPr>
      </w:pPr>
      <w:bookmarkStart w:id="0" w:name="_GoBack"/>
      <w:bookmarkEnd w:id="0"/>
      <w:r w:rsidRPr="00C67DD4">
        <w:rPr>
          <w:bCs/>
          <w:lang w:val="ru-RU"/>
        </w:rPr>
        <w:t>Любые споры, разногласия, требования или претензии, возникающие из настоящего договора ( соглашения) или в связи с ним, либо вытекающие из него, в том числе касающиеся его исполнения, нарушения, прекращения, расторжения или недействительности, подлежат разрешению в Международном Третейском суде при Торгово-промышленной палате Кыргызской Республики в соответствии с его Регламентом (вариант - Ускоренным Регламентом) Международного Третейского суда при Торгово-промышленной палате Кыргызской Республики тремя арбитрами (вариант - одним арбитром), избранными в соответствии с этим Регламентом.</w:t>
      </w:r>
      <w:r w:rsidRPr="00C67DD4">
        <w:rPr>
          <w:bCs/>
        </w:rPr>
        <w:t> </w:t>
      </w:r>
      <w:r w:rsidRPr="00C67DD4">
        <w:rPr>
          <w:bCs/>
          <w:lang w:val="ru-RU"/>
        </w:rPr>
        <w:t>Применимым материальным правом, в соответствии с которым будет рассматриваться спор, является законодательство Кыргызской Республики (вариант – законодательство другой страны). Третейское разбирательство должно проводиться на русском языке (стороны вправе предусмотреть иной язык третейского разбирательства). Решение Международного Третейского суда является окончательным.</w:t>
      </w:r>
    </w:p>
    <w:p w:rsidR="00C67DD4" w:rsidRDefault="00C67DD4" w:rsidP="00C67DD4">
      <w:pPr>
        <w:rPr>
          <w:bCs/>
          <w:lang w:val="ru-RU"/>
        </w:rPr>
      </w:pPr>
    </w:p>
    <w:p w:rsidR="00C67DD4" w:rsidRDefault="00C67DD4" w:rsidP="00C67DD4">
      <w:pPr>
        <w:rPr>
          <w:bCs/>
          <w:lang w:val="ru-RU"/>
        </w:rPr>
      </w:pPr>
    </w:p>
    <w:p w:rsidR="00C67DD4" w:rsidRDefault="00C67DD4" w:rsidP="00C67DD4">
      <w:pPr>
        <w:rPr>
          <w:bCs/>
        </w:rPr>
      </w:pPr>
      <w:r>
        <w:rPr>
          <w:bCs/>
        </w:rPr>
        <w:t>English:</w:t>
      </w:r>
    </w:p>
    <w:p w:rsidR="00C67DD4" w:rsidRPr="00C67DD4" w:rsidRDefault="00C67DD4" w:rsidP="00C67DD4">
      <w:pPr>
        <w:rPr>
          <w:rFonts w:cstheme="minorHAnsi"/>
          <w:bCs/>
        </w:rPr>
      </w:pPr>
      <w:r w:rsidRPr="003E4768">
        <w:rPr>
          <w:rFonts w:cstheme="minorHAnsi"/>
          <w:bCs/>
        </w:rPr>
        <w:t xml:space="preserve">Any disputes, disagreements, claims </w:t>
      </w:r>
      <w:hyperlink r:id="rId4" w:history="1">
        <w:r w:rsidRPr="00C67DD4">
          <w:t>arising under</w:t>
        </w:r>
      </w:hyperlink>
      <w:r w:rsidRPr="00C67DD4">
        <w:rPr>
          <w:rFonts w:cstheme="minorHAnsi"/>
          <w:bCs/>
        </w:rPr>
        <w:t>, out of or in connection with this</w:t>
      </w:r>
      <w:r w:rsidRPr="003E4768" w:rsidDel="00A27CB5">
        <w:rPr>
          <w:rFonts w:cstheme="minorHAnsi"/>
          <w:bCs/>
        </w:rPr>
        <w:t xml:space="preserve"> </w:t>
      </w:r>
      <w:r w:rsidRPr="003E4768">
        <w:rPr>
          <w:rFonts w:cstheme="minorHAnsi"/>
          <w:bCs/>
        </w:rPr>
        <w:t xml:space="preserve">contract (agreement) relating to its  execution, breach, </w:t>
      </w:r>
      <w:r w:rsidRPr="00C67DD4">
        <w:rPr>
          <w:rFonts w:cstheme="minorHAnsi"/>
          <w:bCs/>
        </w:rPr>
        <w:t xml:space="preserve">discontinuation, </w:t>
      </w:r>
      <w:r w:rsidRPr="003E4768">
        <w:rPr>
          <w:rFonts w:cstheme="minorHAnsi"/>
          <w:bCs/>
        </w:rPr>
        <w:t xml:space="preserve">termination or invalidity shall be settled in the International Court of Arbitration in Affiliation with the Chamber of Commerce and Industry of the Kyrgyz Republic in </w:t>
      </w:r>
      <w:r w:rsidRPr="00C67DD4">
        <w:rPr>
          <w:rFonts w:cstheme="minorHAnsi"/>
          <w:bCs/>
        </w:rPr>
        <w:t xml:space="preserve">accordance with the Rules (alternatively – the Expedited Rules) of the International Court of Arbitration in Affiliation with the Chamber of Commerce and Industry of the Kyrgyz Republic by three arbitrators (alternatively - by single arbitrator) chosen pursuant to the then-applicable Rules. </w:t>
      </w:r>
      <w:r w:rsidRPr="00C67DD4">
        <w:rPr>
          <w:rFonts w:cstheme="minorHAnsi"/>
          <w:bCs/>
        </w:rPr>
        <w:t>T</w:t>
      </w:r>
      <w:r w:rsidRPr="00C67DD4">
        <w:rPr>
          <w:rFonts w:cstheme="minorHAnsi"/>
          <w:bCs/>
        </w:rPr>
        <w:t xml:space="preserve">he law of the Kyrgyz Republic (alternatively - any other legislation) shall be the substantive law applied to the asserted dispute. The language to be used in the arbitral proceedings shall be Russian language (parties are entitled to specify any other language). </w:t>
      </w:r>
      <w:r w:rsidRPr="00C67DD4">
        <w:t>T</w:t>
      </w:r>
      <w:hyperlink r:id="rId5" w:history="1">
        <w:r w:rsidRPr="00C67DD4">
          <w:t xml:space="preserve">he </w:t>
        </w:r>
      </w:hyperlink>
      <w:r w:rsidRPr="00C67DD4">
        <w:rPr>
          <w:rFonts w:cstheme="minorHAnsi"/>
          <w:bCs/>
        </w:rPr>
        <w:t>decision of the International Court of Arbitration shall be final to the parties.</w:t>
      </w:r>
    </w:p>
    <w:p w:rsidR="00C67DD4" w:rsidRPr="00C67DD4" w:rsidRDefault="00C67DD4" w:rsidP="00C67DD4">
      <w:pPr>
        <w:rPr>
          <w:rFonts w:cstheme="minorHAnsi"/>
          <w:bCs/>
        </w:rPr>
      </w:pPr>
    </w:p>
    <w:p w:rsidR="00C8451A" w:rsidRPr="00C67DD4" w:rsidRDefault="00C67DD4"/>
    <w:sectPr w:rsidR="00C8451A" w:rsidRPr="00C6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D4"/>
    <w:rsid w:val="0008371F"/>
    <w:rsid w:val="002E4443"/>
    <w:rsid w:val="00574EB1"/>
    <w:rsid w:val="00586757"/>
    <w:rsid w:val="005B529F"/>
    <w:rsid w:val="005E4EDF"/>
    <w:rsid w:val="00B2047D"/>
    <w:rsid w:val="00C67DD4"/>
    <w:rsid w:val="00C7379D"/>
    <w:rsid w:val="00EE12CA"/>
    <w:rsid w:val="00FD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1543"/>
  <w15:chartTrackingRefBased/>
  <w15:docId w15:val="{88B18DBE-A13E-48CA-8173-BAC65BC0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67DD4"/>
    <w:rPr>
      <w:b/>
      <w:bCs/>
    </w:rPr>
  </w:style>
  <w:style w:type="character" w:styleId="Hyperlink">
    <w:name w:val="Hyperlink"/>
    <w:basedOn w:val="DefaultParagraphFont"/>
    <w:uiPriority w:val="99"/>
    <w:semiHidden/>
    <w:unhideWhenUsed/>
    <w:rsid w:val="00C67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insider.com/clause/dispute-resolution?cursor=ClYSUGoVc35sYXdpbnNpZGVyY29udHJhY3RzcjcLEhZDbGF1c2VTbmlwcGV0R3JvdXBfdjEyIhtkaXNwdXRlLXJlc29sdXRpb24jMDAwMDAwMGEMGAAgAA%3D%3D" TargetMode="External"/><Relationship Id="rId4" Type="http://schemas.openxmlformats.org/officeDocument/2006/relationships/hyperlink" Target="https://www.lawinsider.com/clause/dispute-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Muktarov</dc:creator>
  <cp:keywords/>
  <dc:description/>
  <cp:lastModifiedBy>T. Muktarov</cp:lastModifiedBy>
  <cp:revision>1</cp:revision>
  <dcterms:created xsi:type="dcterms:W3CDTF">2020-01-19T13:26:00Z</dcterms:created>
  <dcterms:modified xsi:type="dcterms:W3CDTF">2020-01-19T13:29:00Z</dcterms:modified>
</cp:coreProperties>
</file>